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eastAsia="宋体" w:cs="宋体"/>
          <w:b/>
          <w:sz w:val="44"/>
          <w:szCs w:val="44"/>
        </w:rPr>
      </w:pPr>
      <w:bookmarkStart w:id="0" w:name="_GoBack"/>
      <w:r>
        <w:rPr>
          <w:rFonts w:hint="eastAsia" w:ascii="宋体" w:hAnsi="宋体" w:eastAsia="宋体" w:cs="宋体"/>
          <w:b/>
          <w:sz w:val="44"/>
          <w:szCs w:val="44"/>
          <w:lang w:val="en-US" w:eastAsia="zh-CN"/>
        </w:rPr>
        <w:t>46.</w:t>
      </w:r>
      <w:r>
        <w:rPr>
          <w:rFonts w:hint="eastAsia" w:ascii="宋体" w:hAnsi="宋体" w:eastAsia="宋体" w:cs="宋体"/>
          <w:b/>
          <w:sz w:val="44"/>
          <w:szCs w:val="44"/>
        </w:rPr>
        <w:t>建设工程最高投标限价及其成果文件备案事中事后监管细则</w:t>
      </w:r>
    </w:p>
    <w:bookmarkEnd w:id="0"/>
    <w:p>
      <w:pPr>
        <w:spacing w:line="560" w:lineRule="exact"/>
        <w:rPr>
          <w:rFonts w:hint="eastAsia"/>
          <w:sz w:val="44"/>
          <w:szCs w:val="44"/>
        </w:rPr>
      </w:pPr>
      <w:r>
        <w:rPr>
          <w:rFonts w:hint="eastAsia"/>
          <w:sz w:val="44"/>
          <w:szCs w:val="44"/>
        </w:rPr>
        <w:t xml:space="preserve">  </w:t>
      </w:r>
    </w:p>
    <w:p>
      <w:pPr>
        <w:spacing w:line="540" w:lineRule="exact"/>
        <w:ind w:firstLine="480" w:firstLineChars="150"/>
        <w:rPr>
          <w:rFonts w:hint="eastAsia" w:ascii="仿宋_GB2312" w:hAnsi="仿宋_GB2312" w:eastAsia="仿宋_GB2312" w:cs="仿宋_GB2312"/>
          <w:sz w:val="32"/>
          <w:szCs w:val="32"/>
        </w:rPr>
      </w:pPr>
      <w:r>
        <w:rPr>
          <w:rFonts w:hint="eastAsia" w:ascii="仿宋" w:hAnsi="仿宋" w:eastAsia="仿宋"/>
          <w:color w:val="000000"/>
          <w:sz w:val="32"/>
          <w:szCs w:val="32"/>
        </w:rPr>
        <w:t xml:space="preserve"> </w:t>
      </w:r>
      <w:r>
        <w:rPr>
          <w:rFonts w:hint="eastAsia" w:ascii="仿宋_GB2312" w:hAnsi="仿宋_GB2312" w:eastAsia="仿宋_GB2312" w:cs="仿宋_GB2312"/>
          <w:sz w:val="32"/>
          <w:szCs w:val="32"/>
        </w:rPr>
        <w:t>为深入推进简政放权、放管结合、优化服务，加强“建设工程最高投标限价及其成果文件备案”监管服务工作，规范行政行为，根据相关法律法规和《安徽省政府权力运行监督管理办法》，制定本监管细则。</w:t>
      </w:r>
    </w:p>
    <w:p>
      <w:pPr>
        <w:spacing w:line="540" w:lineRule="exact"/>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仿宋" w:eastAsia="仿宋_GB2312"/>
          <w:sz w:val="32"/>
          <w:szCs w:val="32"/>
        </w:rPr>
        <w:t>第</w:t>
      </w:r>
      <w:r>
        <w:rPr>
          <w:rFonts w:hint="eastAsia" w:ascii="仿宋_GB2312" w:hAnsi="仿宋" w:eastAsia="仿宋_GB2312"/>
          <w:sz w:val="32"/>
          <w:szCs w:val="32"/>
          <w:lang w:val="en-US" w:eastAsia="zh-CN"/>
        </w:rPr>
        <w:t>46</w:t>
      </w:r>
      <w:r>
        <w:rPr>
          <w:rFonts w:hint="eastAsia" w:ascii="仿宋_GB2312" w:hAnsi="仿宋" w:eastAsia="仿宋_GB2312"/>
          <w:sz w:val="32"/>
          <w:szCs w:val="32"/>
        </w:rPr>
        <w:t>项</w:t>
      </w:r>
      <w:r>
        <w:rPr>
          <w:rFonts w:hint="eastAsia" w:ascii="仿宋_GB2312" w:hAnsi="仿宋_GB2312" w:eastAsia="仿宋_GB2312" w:cs="仿宋_GB2312"/>
          <w:sz w:val="32"/>
          <w:szCs w:val="32"/>
        </w:rPr>
        <w:t>，权力类型：其他权力，项目名称：建设工程最高投标限价及其成果文件备案。</w:t>
      </w:r>
    </w:p>
    <w:p>
      <w:pPr>
        <w:spacing w:line="540" w:lineRule="exact"/>
        <w:ind w:firstLine="944" w:firstLineChars="295"/>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一、基本原则</w:t>
      </w:r>
    </w:p>
    <w:p>
      <w:pPr>
        <w:spacing w:line="540" w:lineRule="exact"/>
        <w:ind w:firstLine="800" w:firstLineChars="250"/>
        <w:rPr>
          <w:rFonts w:hint="eastAsia" w:ascii="仿宋_GB2312" w:eastAsia="仿宋_GB2312" w:cs="仿宋_GB2312"/>
          <w:sz w:val="32"/>
          <w:szCs w:val="32"/>
        </w:rPr>
      </w:pPr>
      <w:r>
        <w:rPr>
          <w:rFonts w:hint="eastAsia" w:ascii="仿宋_GB2312" w:hAnsi="仿宋_GB2312" w:eastAsia="仿宋_GB2312" w:cs="仿宋_GB2312"/>
          <w:sz w:val="32"/>
          <w:szCs w:val="32"/>
        </w:rPr>
        <w:t>（一）坚持</w:t>
      </w:r>
      <w:r>
        <w:rPr>
          <w:rFonts w:hint="eastAsia" w:ascii="仿宋_GB2312" w:hAnsi="仿宋_GB2312" w:eastAsia="仿宋_GB2312" w:cs="仿宋_GB2312"/>
          <w:bCs/>
          <w:sz w:val="32"/>
          <w:szCs w:val="32"/>
        </w:rPr>
        <w:t>“法无授权不可为、法定职权必须为”</w:t>
      </w:r>
      <w:r>
        <w:rPr>
          <w:rFonts w:hint="eastAsia" w:ascii="仿宋_GB2312" w:hAnsi="仿宋_GB2312" w:eastAsia="仿宋_GB2312"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pPr>
        <w:spacing w:line="540" w:lineRule="exact"/>
        <w:ind w:firstLine="640" w:firstLineChars="200"/>
        <w:rPr>
          <w:rFonts w:hint="eastAsia" w:ascii="仿宋_GB2312" w:eastAsia="仿宋_GB2312" w:cs="仿宋_GB2312"/>
          <w:sz w:val="32"/>
          <w:szCs w:val="32"/>
        </w:rPr>
      </w:pPr>
      <w:r>
        <w:rPr>
          <w:rFonts w:hint="eastAsia" w:ascii="仿宋_GB2312" w:hAnsi="仿宋_GB2312" w:eastAsia="仿宋_GB2312" w:cs="仿宋_GB2312"/>
          <w:sz w:val="32"/>
          <w:szCs w:val="32"/>
        </w:rPr>
        <w:t>（二）坚持</w:t>
      </w:r>
      <w:r>
        <w:rPr>
          <w:rFonts w:hint="eastAsia" w:ascii="仿宋_GB2312" w:hAnsi="仿宋_GB2312" w:eastAsia="仿宋_GB2312" w:cs="仿宋_GB2312"/>
          <w:bCs/>
          <w:sz w:val="32"/>
          <w:szCs w:val="32"/>
        </w:rPr>
        <w:t xml:space="preserve"> “全程监管、全程服务”</w:t>
      </w:r>
      <w:r>
        <w:rPr>
          <w:rFonts w:hint="eastAsia" w:ascii="仿宋_GB2312" w:hAnsi="仿宋_GB2312" w:eastAsia="仿宋_GB2312" w:cs="仿宋_GB2312"/>
          <w:sz w:val="32"/>
          <w:szCs w:val="3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spacing w:line="540" w:lineRule="exact"/>
        <w:ind w:firstLine="748" w:firstLineChars="234"/>
        <w:rPr>
          <w:rFonts w:hint="eastAsia" w:ascii="黑体" w:hAnsi="黑体" w:eastAsia="黑体"/>
          <w:sz w:val="32"/>
          <w:szCs w:val="32"/>
        </w:rPr>
      </w:pPr>
      <w:r>
        <w:rPr>
          <w:rFonts w:hint="eastAsia" w:ascii="黑体" w:hAnsi="黑体" w:eastAsia="黑体"/>
          <w:sz w:val="32"/>
          <w:szCs w:val="32"/>
        </w:rPr>
        <w:t>二、事中监管</w:t>
      </w:r>
    </w:p>
    <w:p>
      <w:pPr>
        <w:spacing w:line="540" w:lineRule="exact"/>
        <w:ind w:firstLine="472" w:firstLineChars="147"/>
        <w:rPr>
          <w:rFonts w:hint="eastAsia" w:ascii="仿宋_GB2312" w:eastAsia="仿宋_GB2312"/>
          <w:b/>
          <w:sz w:val="32"/>
          <w:szCs w:val="32"/>
        </w:rPr>
      </w:pPr>
      <w:r>
        <w:rPr>
          <w:rFonts w:hint="eastAsia" w:ascii="仿宋_GB2312" w:eastAsia="仿宋_GB2312"/>
          <w:b/>
          <w:color w:val="000000"/>
          <w:sz w:val="32"/>
          <w:szCs w:val="32"/>
        </w:rPr>
        <w:t>（一）</w:t>
      </w:r>
      <w:r>
        <w:rPr>
          <w:rFonts w:hint="eastAsia" w:ascii="仿宋_GB2312" w:eastAsia="仿宋_GB2312"/>
          <w:b/>
          <w:sz w:val="32"/>
          <w:szCs w:val="32"/>
        </w:rPr>
        <w:t>监管任务</w:t>
      </w:r>
    </w:p>
    <w:p>
      <w:pPr>
        <w:spacing w:line="540" w:lineRule="exact"/>
        <w:ind w:left="-178" w:leftChars="-85" w:firstLine="774" w:firstLineChars="242"/>
        <w:rPr>
          <w:rFonts w:hint="eastAsia" w:ascii="仿宋_GB2312" w:eastAsia="仿宋_GB2312"/>
          <w:sz w:val="32"/>
          <w:szCs w:val="32"/>
        </w:rPr>
      </w:pPr>
      <w:r>
        <w:rPr>
          <w:rFonts w:hint="eastAsia" w:ascii="仿宋_GB2312" w:eastAsia="仿宋_GB2312"/>
          <w:sz w:val="32"/>
          <w:szCs w:val="32"/>
        </w:rPr>
        <w:t>根据</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w:t>
      </w:r>
      <w:r>
        <w:rPr>
          <w:rFonts w:hint="eastAsia" w:ascii="仿宋_GB2312" w:eastAsia="仿宋_GB2312"/>
          <w:sz w:val="32"/>
          <w:szCs w:val="32"/>
          <w:lang w:eastAsia="zh-CN"/>
        </w:rPr>
        <w:t>县住建局祁门县</w:t>
      </w:r>
      <w:r>
        <w:rPr>
          <w:rFonts w:hint="eastAsia" w:ascii="仿宋_GB2312" w:eastAsia="仿宋_GB2312"/>
          <w:sz w:val="32"/>
          <w:szCs w:val="32"/>
        </w:rPr>
        <w:t>建设工程“</w:t>
      </w:r>
      <w:r>
        <w:rPr>
          <w:rFonts w:hint="eastAsia" w:ascii="仿宋_GB2312" w:hAnsi="仿宋_GB2312" w:eastAsia="仿宋_GB2312" w:cs="仿宋_GB2312"/>
          <w:sz w:val="32"/>
          <w:szCs w:val="32"/>
        </w:rPr>
        <w:t>建设工程最高投标限价及其成果文件备案</w:t>
      </w:r>
      <w:r>
        <w:rPr>
          <w:rFonts w:hint="eastAsia" w:ascii="仿宋_GB2312" w:eastAsia="仿宋_GB2312"/>
          <w:sz w:val="32"/>
          <w:szCs w:val="32"/>
        </w:rPr>
        <w:t>”的备案工作。</w:t>
      </w:r>
    </w:p>
    <w:p>
      <w:pPr>
        <w:numPr>
          <w:ilvl w:val="0"/>
          <w:numId w:val="1"/>
        </w:numPr>
        <w:spacing w:line="540" w:lineRule="exact"/>
        <w:rPr>
          <w:rFonts w:hint="eastAsia" w:ascii="仿宋_GB2312" w:eastAsia="仿宋_GB2312"/>
          <w:b/>
          <w:sz w:val="32"/>
          <w:szCs w:val="32"/>
        </w:rPr>
      </w:pPr>
      <w:r>
        <w:rPr>
          <w:rFonts w:hint="eastAsia" w:ascii="仿宋_GB2312" w:eastAsia="仿宋_GB2312"/>
          <w:b/>
          <w:sz w:val="32"/>
          <w:szCs w:val="32"/>
        </w:rPr>
        <w:t>监管措施</w:t>
      </w:r>
    </w:p>
    <w:p>
      <w:pPr>
        <w:spacing w:line="540" w:lineRule="exact"/>
        <w:ind w:firstLine="480" w:firstLineChars="150"/>
        <w:rPr>
          <w:rFonts w:hint="eastAsia" w:ascii="仿宋_GB2312" w:eastAsia="仿宋_GB2312"/>
          <w:b/>
          <w:sz w:val="32"/>
          <w:szCs w:val="32"/>
        </w:rPr>
      </w:pPr>
      <w:r>
        <w:rPr>
          <w:rFonts w:hint="eastAsia" w:ascii="仿宋_GB2312" w:eastAsia="仿宋_GB2312"/>
          <w:sz w:val="32"/>
          <w:szCs w:val="32"/>
        </w:rPr>
        <w:t>1</w:t>
      </w:r>
      <w:r>
        <w:rPr>
          <w:rFonts w:hint="eastAsia" w:ascii="仿宋_GB2312" w:eastAsia="仿宋_GB2312"/>
          <w:b/>
          <w:sz w:val="32"/>
          <w:szCs w:val="32"/>
        </w:rPr>
        <w:t>、流程监管</w:t>
      </w:r>
    </w:p>
    <w:p>
      <w:pPr>
        <w:spacing w:line="540" w:lineRule="exact"/>
        <w:ind w:left="-178" w:leftChars="-85" w:firstLine="480" w:firstLineChars="150"/>
        <w:rPr>
          <w:rFonts w:hint="eastAsia" w:ascii="仿宋_GB2312" w:eastAsia="仿宋_GB2312"/>
          <w:sz w:val="32"/>
          <w:szCs w:val="32"/>
        </w:rPr>
      </w:pPr>
      <w:r>
        <w:rPr>
          <w:rFonts w:hint="eastAsia" w:ascii="仿宋_GB2312" w:eastAsia="仿宋_GB2312"/>
          <w:sz w:val="32"/>
          <w:szCs w:val="32"/>
        </w:rPr>
        <w:t>（1）加强权力运行流程监管。落实受理、审查和决定、事后监管等阶段应履行的权责事项，规范权力运行流程，强化全过程标准化监管。</w:t>
      </w:r>
    </w:p>
    <w:p>
      <w:pPr>
        <w:spacing w:line="540" w:lineRule="exact"/>
        <w:ind w:left="-178" w:leftChars="-85" w:firstLine="480" w:firstLineChars="150"/>
        <w:rPr>
          <w:rFonts w:hint="eastAsia" w:ascii="仿宋_GB2312" w:eastAsia="仿宋_GB2312"/>
          <w:sz w:val="32"/>
          <w:szCs w:val="32"/>
        </w:rPr>
      </w:pPr>
      <w:r>
        <w:rPr>
          <w:rFonts w:hint="eastAsia" w:ascii="仿宋_GB2312" w:eastAsia="仿宋_GB2312"/>
          <w:sz w:val="32"/>
          <w:szCs w:val="32"/>
        </w:rPr>
        <w:t>（2）规范受理工作。利用“</w:t>
      </w:r>
      <w:r>
        <w:rPr>
          <w:rFonts w:hint="eastAsia" w:ascii="仿宋_GB2312" w:hAnsi="宋体" w:eastAsia="仿宋_GB2312"/>
          <w:color w:val="000000"/>
          <w:sz w:val="32"/>
          <w:szCs w:val="32"/>
          <w:shd w:val="clear" w:color="auto" w:fill="FFFFFF"/>
        </w:rPr>
        <w:t>安徽省建设工程造价全过程监管平台”实行网上申请，受理部门对网上提交的申请材料进行符合性审查，</w:t>
      </w:r>
      <w:r>
        <w:rPr>
          <w:rFonts w:hint="eastAsia" w:ascii="仿宋_GB2312" w:eastAsia="仿宋_GB2312"/>
          <w:sz w:val="32"/>
          <w:szCs w:val="32"/>
        </w:rPr>
        <w:t>符合受理条件的，依法受理；对不符合受理条件的，告知理由；需要补正材料的，一次性告知。</w:t>
      </w:r>
    </w:p>
    <w:p>
      <w:pPr>
        <w:spacing w:line="540" w:lineRule="exact"/>
        <w:ind w:firstLine="160" w:firstLineChars="50"/>
        <w:rPr>
          <w:rFonts w:hint="eastAsia" w:ascii="仿宋_GB2312" w:eastAsia="仿宋_GB2312"/>
          <w:sz w:val="32"/>
          <w:szCs w:val="32"/>
        </w:rPr>
      </w:pPr>
      <w:r>
        <w:rPr>
          <w:rFonts w:hint="eastAsia" w:ascii="仿宋_GB2312" w:eastAsia="仿宋_GB2312"/>
          <w:sz w:val="32"/>
          <w:szCs w:val="32"/>
        </w:rPr>
        <w:t xml:space="preserve"> （3）强化廉政风险防控。主要对受理、审查、决定等廉政风险点进行管理，强化权力运行制约监督。</w:t>
      </w:r>
    </w:p>
    <w:p>
      <w:pPr>
        <w:spacing w:line="540" w:lineRule="exact"/>
        <w:ind w:firstLine="160" w:firstLineChars="50"/>
        <w:rPr>
          <w:rFonts w:hint="eastAsia" w:ascii="仿宋_GB2312" w:eastAsia="仿宋_GB2312"/>
          <w:sz w:val="32"/>
          <w:szCs w:val="32"/>
        </w:rPr>
      </w:pPr>
      <w:r>
        <w:rPr>
          <w:rFonts w:hint="eastAsia" w:ascii="仿宋_GB2312" w:eastAsia="仿宋_GB2312"/>
          <w:sz w:val="32"/>
          <w:szCs w:val="32"/>
        </w:rPr>
        <w:t xml:space="preserve"> （4）做出审核或备案决定。申请材料齐全、符合法定形式的，1个工作日内作出备案决定。</w:t>
      </w:r>
    </w:p>
    <w:p>
      <w:pPr>
        <w:spacing w:line="540" w:lineRule="exact"/>
        <w:ind w:firstLine="643" w:firstLineChars="200"/>
        <w:rPr>
          <w:rFonts w:hint="eastAsia" w:ascii="仿宋_GB2312" w:eastAsia="仿宋_GB2312"/>
          <w:b/>
          <w:bCs/>
          <w:sz w:val="32"/>
          <w:szCs w:val="32"/>
        </w:rPr>
      </w:pPr>
      <w:r>
        <w:rPr>
          <w:rFonts w:hint="eastAsia" w:ascii="仿宋_GB2312" w:eastAsia="仿宋_GB2312"/>
          <w:b/>
          <w:bCs/>
          <w:sz w:val="32"/>
          <w:szCs w:val="32"/>
        </w:rPr>
        <w:t>2、公开公告</w:t>
      </w:r>
    </w:p>
    <w:p>
      <w:pPr>
        <w:spacing w:line="540" w:lineRule="exact"/>
        <w:ind w:firstLine="160" w:firstLineChars="50"/>
        <w:rPr>
          <w:rFonts w:hint="eastAsia" w:ascii="仿宋_GB2312" w:eastAsia="仿宋_GB2312"/>
          <w:sz w:val="32"/>
          <w:szCs w:val="32"/>
        </w:rPr>
      </w:pPr>
      <w:r>
        <w:rPr>
          <w:rFonts w:hint="eastAsia" w:ascii="仿宋_GB2312" w:eastAsia="仿宋_GB2312"/>
          <w:sz w:val="32"/>
          <w:szCs w:val="32"/>
        </w:rPr>
        <w:t xml:space="preserve">  （1）推行信息公开公示制度。落实信息公示责任，做到办理环节公开透明，办事流程公开，办理结果向社会公开，接受监督。</w:t>
      </w:r>
    </w:p>
    <w:p>
      <w:pPr>
        <w:spacing w:line="540" w:lineRule="exact"/>
        <w:ind w:firstLine="160" w:firstLineChars="50"/>
        <w:rPr>
          <w:rFonts w:hint="eastAsia" w:ascii="仿宋_GB2312" w:eastAsia="仿宋_GB2312"/>
          <w:sz w:val="32"/>
          <w:szCs w:val="32"/>
        </w:rPr>
      </w:pPr>
      <w:r>
        <w:rPr>
          <w:rFonts w:hint="eastAsia" w:ascii="仿宋_GB2312" w:eastAsia="仿宋_GB2312"/>
          <w:sz w:val="32"/>
          <w:szCs w:val="32"/>
        </w:rPr>
        <w:t xml:space="preserve">  （2）公开主要监管依据。根据监管需要，梳理有关法律法规规章和规范性文件，列明主要监管依据，并予以公开。</w:t>
      </w:r>
    </w:p>
    <w:p>
      <w:pPr>
        <w:spacing w:line="540" w:lineRule="exact"/>
        <w:ind w:firstLine="640" w:firstLineChars="200"/>
        <w:rPr>
          <w:rFonts w:hint="eastAsia" w:ascii="黑体" w:hAnsi="黑体" w:eastAsia="黑体" w:cs="宋体"/>
          <w:kern w:val="0"/>
          <w:sz w:val="32"/>
          <w:szCs w:val="32"/>
        </w:rPr>
      </w:pPr>
      <w:r>
        <w:rPr>
          <w:rFonts w:hint="eastAsia" w:ascii="黑体" w:hAnsi="黑体" w:eastAsia="黑体" w:cs="宋体"/>
          <w:kern w:val="0"/>
          <w:sz w:val="32"/>
          <w:szCs w:val="32"/>
        </w:rPr>
        <w:t>三、事后监管</w:t>
      </w:r>
    </w:p>
    <w:p>
      <w:pPr>
        <w:spacing w:line="540" w:lineRule="exact"/>
        <w:ind w:firstLine="480" w:firstLineChars="150"/>
        <w:jc w:val="left"/>
        <w:rPr>
          <w:rFonts w:hint="eastAsia" w:ascii="仿宋_GB2312" w:eastAsia="仿宋_GB2312"/>
          <w:sz w:val="32"/>
          <w:szCs w:val="32"/>
        </w:rPr>
      </w:pPr>
      <w:r>
        <w:rPr>
          <w:rFonts w:hint="eastAsia" w:ascii="仿宋_GB2312" w:hAnsi="宋体" w:eastAsia="仿宋_GB2312" w:cs="宋体"/>
          <w:kern w:val="0"/>
          <w:sz w:val="32"/>
          <w:szCs w:val="32"/>
        </w:rPr>
        <w:t>（一）个人或组织发现某个部门在工程</w:t>
      </w:r>
      <w:r>
        <w:rPr>
          <w:rFonts w:hint="eastAsia" w:ascii="仿宋_GB2312" w:eastAsia="仿宋_GB2312"/>
          <w:sz w:val="32"/>
          <w:szCs w:val="32"/>
        </w:rPr>
        <w:t>“</w:t>
      </w:r>
      <w:r>
        <w:rPr>
          <w:rFonts w:hint="eastAsia" w:ascii="仿宋_GB2312" w:hAnsi="仿宋_GB2312" w:eastAsia="仿宋_GB2312" w:cs="仿宋_GB2312"/>
          <w:sz w:val="32"/>
          <w:szCs w:val="32"/>
        </w:rPr>
        <w:t>建设工程最高投标限价及其成果文件备案</w:t>
      </w:r>
      <w:r>
        <w:rPr>
          <w:rFonts w:hint="eastAsia" w:ascii="仿宋_GB2312" w:eastAsia="仿宋_GB2312"/>
          <w:sz w:val="32"/>
          <w:szCs w:val="32"/>
        </w:rPr>
        <w:t>”</w:t>
      </w:r>
      <w:r>
        <w:rPr>
          <w:rFonts w:hint="eastAsia" w:ascii="仿宋_GB2312" w:hAnsi="宋体" w:eastAsia="仿宋_GB2312" w:cs="宋体"/>
          <w:kern w:val="0"/>
          <w:sz w:val="32"/>
          <w:szCs w:val="32"/>
        </w:rPr>
        <w:t>活动中有违法行为的，有权向</w:t>
      </w:r>
      <w:r>
        <w:rPr>
          <w:rFonts w:hint="eastAsia" w:ascii="仿宋_GB2312" w:eastAsia="仿宋_GB2312"/>
          <w:sz w:val="32"/>
          <w:szCs w:val="32"/>
          <w:lang w:eastAsia="zh-CN"/>
        </w:rPr>
        <w:t>祁门县住建局</w:t>
      </w:r>
      <w:r>
        <w:rPr>
          <w:rFonts w:hint="eastAsia" w:ascii="仿宋_GB2312" w:eastAsia="仿宋_GB2312"/>
          <w:sz w:val="32"/>
          <w:szCs w:val="32"/>
        </w:rPr>
        <w:t>举报（举报地址：</w:t>
      </w:r>
      <w:r>
        <w:rPr>
          <w:rFonts w:hint="eastAsia" w:ascii="仿宋_GB2312" w:eastAsia="仿宋_GB2312"/>
          <w:sz w:val="32"/>
          <w:szCs w:val="32"/>
          <w:lang w:eastAsia="zh-CN"/>
        </w:rPr>
        <w:t>祁门县住建局</w:t>
      </w:r>
      <w:r>
        <w:rPr>
          <w:rFonts w:hint="eastAsia" w:ascii="仿宋_GB2312" w:eastAsia="仿宋_GB2312"/>
          <w:sz w:val="32"/>
          <w:szCs w:val="32"/>
        </w:rPr>
        <w:t>；举报电话：0559－</w:t>
      </w:r>
      <w:r>
        <w:rPr>
          <w:rFonts w:hint="eastAsia" w:ascii="仿宋_GB2312" w:eastAsia="仿宋_GB2312"/>
          <w:sz w:val="32"/>
          <w:szCs w:val="32"/>
          <w:lang w:val="en-US" w:eastAsia="zh-CN"/>
        </w:rPr>
        <w:t>4510552</w:t>
      </w:r>
      <w:r>
        <w:rPr>
          <w:rFonts w:hint="eastAsia" w:ascii="仿宋_GB2312" w:eastAsia="仿宋_GB2312"/>
          <w:sz w:val="32"/>
          <w:szCs w:val="32"/>
        </w:rPr>
        <w:t>）。</w:t>
      </w:r>
      <w:r>
        <w:rPr>
          <w:rFonts w:hint="eastAsia" w:ascii="仿宋_GB2312" w:eastAsia="仿宋_GB2312"/>
          <w:sz w:val="32"/>
          <w:szCs w:val="32"/>
          <w:lang w:eastAsia="zh-CN"/>
        </w:rPr>
        <w:t>祁门县住建局</w:t>
      </w:r>
      <w:r>
        <w:rPr>
          <w:rFonts w:hint="eastAsia" w:ascii="仿宋_GB2312" w:eastAsia="仿宋_GB2312"/>
          <w:sz w:val="32"/>
          <w:szCs w:val="32"/>
        </w:rPr>
        <w:t>应当及时受理、核实、处理，并将核实、处理结果书面告知举报人。</w:t>
      </w:r>
    </w:p>
    <w:p>
      <w:pPr>
        <w:spacing w:line="540" w:lineRule="exact"/>
        <w:ind w:firstLine="480" w:firstLineChars="150"/>
        <w:jc w:val="left"/>
        <w:rPr>
          <w:rFonts w:hint="eastAsia" w:ascii="仿宋_GB2312" w:hAnsi="宋体" w:eastAsia="仿宋_GB2312" w:cs="宋体"/>
          <w:kern w:val="0"/>
          <w:sz w:val="32"/>
          <w:szCs w:val="32"/>
        </w:rPr>
      </w:pPr>
      <w:r>
        <w:rPr>
          <w:rFonts w:hint="eastAsia" w:ascii="仿宋_GB2312" w:hAnsi="宋体" w:eastAsia="仿宋_GB2312" w:cs="宋体"/>
          <w:color w:val="000000"/>
          <w:kern w:val="0"/>
          <w:sz w:val="32"/>
          <w:szCs w:val="32"/>
        </w:rPr>
        <w:t>（二）</w:t>
      </w:r>
      <w:r>
        <w:rPr>
          <w:rFonts w:hint="eastAsia" w:ascii="仿宋_GB2312" w:hAnsi="宋体" w:eastAsia="仿宋_GB2312" w:cs="宋体"/>
          <w:color w:val="000000"/>
          <w:kern w:val="0"/>
          <w:sz w:val="32"/>
          <w:szCs w:val="32"/>
          <w:lang w:eastAsia="zh-CN"/>
        </w:rPr>
        <w:t>祁门县住建局</w:t>
      </w:r>
      <w:r>
        <w:rPr>
          <w:rFonts w:hint="eastAsia" w:ascii="仿宋_GB2312" w:hAnsi="宋体" w:eastAsia="仿宋_GB2312" w:cs="宋体"/>
          <w:color w:val="000000"/>
          <w:kern w:val="0"/>
          <w:sz w:val="32"/>
          <w:szCs w:val="32"/>
        </w:rPr>
        <w:t>对工程</w:t>
      </w:r>
      <w:r>
        <w:rPr>
          <w:rFonts w:hint="eastAsia" w:ascii="仿宋_GB2312" w:eastAsia="仿宋_GB2312"/>
          <w:sz w:val="32"/>
          <w:szCs w:val="32"/>
        </w:rPr>
        <w:t>“</w:t>
      </w:r>
      <w:r>
        <w:rPr>
          <w:rFonts w:hint="eastAsia" w:ascii="仿宋_GB2312" w:hAnsi="仿宋_GB2312" w:eastAsia="仿宋_GB2312" w:cs="仿宋_GB2312"/>
          <w:sz w:val="32"/>
          <w:szCs w:val="32"/>
        </w:rPr>
        <w:t>最建设工程最高投标限价及其成果文件备案</w:t>
      </w:r>
      <w:r>
        <w:rPr>
          <w:rFonts w:hint="eastAsia" w:ascii="仿宋_GB2312" w:eastAsia="仿宋_GB2312"/>
          <w:sz w:val="32"/>
          <w:szCs w:val="32"/>
        </w:rPr>
        <w:t>”</w:t>
      </w:r>
      <w:r>
        <w:rPr>
          <w:rFonts w:hint="eastAsia" w:ascii="仿宋_GB2312" w:hAnsi="宋体" w:eastAsia="仿宋_GB2312" w:cs="宋体"/>
          <w:color w:val="000000"/>
          <w:kern w:val="0"/>
          <w:sz w:val="32"/>
          <w:szCs w:val="32"/>
        </w:rPr>
        <w:t>企业进行考核检查，采用“双随机”检查方式，从</w:t>
      </w:r>
      <w:r>
        <w:rPr>
          <w:rFonts w:hint="eastAsia" w:ascii="仿宋_GB2312" w:hAnsi="宋体" w:eastAsia="仿宋_GB2312" w:cs="宋体"/>
          <w:color w:val="000000"/>
          <w:kern w:val="0"/>
          <w:sz w:val="32"/>
          <w:szCs w:val="32"/>
          <w:lang w:eastAsia="zh-CN"/>
        </w:rPr>
        <w:t>祁门县住建局</w:t>
      </w:r>
      <w:r>
        <w:rPr>
          <w:rFonts w:hint="eastAsia" w:ascii="仿宋_GB2312" w:hAnsi="宋体" w:eastAsia="仿宋_GB2312" w:cs="宋体"/>
          <w:color w:val="000000"/>
          <w:kern w:val="0"/>
          <w:sz w:val="32"/>
          <w:szCs w:val="32"/>
        </w:rPr>
        <w:t>随机选派2名具有行政执法资格的人员进行检查，检查前应出示执法证件。主要检查</w:t>
      </w:r>
      <w:r>
        <w:rPr>
          <w:rFonts w:hint="eastAsia" w:ascii="仿宋_GB2312" w:hAnsi="宋体" w:eastAsia="仿宋_GB2312" w:cs="宋体"/>
          <w:kern w:val="0"/>
          <w:sz w:val="32"/>
          <w:szCs w:val="32"/>
        </w:rPr>
        <w:t>成果文件误差错漏；成果文件是否做到“三级复核制”；造价咨询业务是否按《建设工程造价咨询成果文件质量标准》要求操作；造价成果文件造价师（员）是否签字盖章；是否有计算底稿及复核计算底稿；项目特征描述是否准确，取费、计价子目套用是否正确；提供的计算书是否完整、规范。</w:t>
      </w:r>
    </w:p>
    <w:p>
      <w:pPr>
        <w:spacing w:line="540" w:lineRule="exact"/>
        <w:ind w:firstLine="480" w:firstLineChars="15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（三）要求各咨询企业认真分析原因，采取有效措施，强化内部管理，细化工作流程，真正实行“三级复核制”。</w:t>
      </w:r>
    </w:p>
    <w:p>
      <w:pPr>
        <w:spacing w:line="540" w:lineRule="exact"/>
        <w:ind w:firstLine="640" w:firstLineChars="200"/>
        <w:jc w:val="left"/>
        <w:rPr>
          <w:rFonts w:hint="eastAsia" w:ascii="黑体" w:hAnsi="黑体" w:eastAsia="黑体" w:cs="宋体"/>
          <w:kern w:val="0"/>
          <w:sz w:val="32"/>
          <w:szCs w:val="32"/>
        </w:rPr>
      </w:pPr>
      <w:r>
        <w:rPr>
          <w:rFonts w:hint="eastAsia" w:ascii="黑体" w:hAnsi="黑体" w:eastAsia="黑体" w:cs="宋体"/>
          <w:kern w:val="0"/>
          <w:sz w:val="32"/>
          <w:szCs w:val="32"/>
        </w:rPr>
        <w:t>四、责任追究</w:t>
      </w:r>
    </w:p>
    <w:p>
      <w:pPr>
        <w:spacing w:line="540" w:lineRule="exact"/>
        <w:ind w:firstLine="480" w:firstLineChars="150"/>
        <w:jc w:val="left"/>
        <w:rPr>
          <w:rFonts w:hint="eastAsia" w:ascii="仿宋_GB2312" w:eastAsia="仿宋_GB2312"/>
          <w:sz w:val="32"/>
          <w:szCs w:val="32"/>
        </w:rPr>
      </w:pPr>
      <w:r>
        <w:rPr>
          <w:rFonts w:hint="eastAsia" w:ascii="仿宋_GB2312" w:eastAsia="仿宋_GB2312"/>
          <w:sz w:val="32"/>
          <w:szCs w:val="32"/>
        </w:rPr>
        <w:t>（一）加强监督。</w:t>
      </w:r>
      <w:r>
        <w:rPr>
          <w:rFonts w:hint="eastAsia" w:ascii="仿宋_GB2312" w:eastAsia="仿宋_GB2312"/>
          <w:sz w:val="32"/>
          <w:szCs w:val="32"/>
          <w:lang w:eastAsia="zh-CN"/>
        </w:rPr>
        <w:t>祁门县住建局</w:t>
      </w:r>
      <w:r>
        <w:rPr>
          <w:rFonts w:hint="eastAsia" w:ascii="仿宋_GB2312" w:eastAsia="仿宋_GB2312"/>
          <w:sz w:val="32"/>
          <w:szCs w:val="32"/>
        </w:rPr>
        <w:t>对</w:t>
      </w:r>
      <w:r>
        <w:rPr>
          <w:rFonts w:hint="eastAsia" w:ascii="仿宋_GB2312" w:eastAsia="仿宋_GB2312"/>
          <w:sz w:val="32"/>
          <w:szCs w:val="32"/>
          <w:lang w:eastAsia="zh-CN"/>
        </w:rPr>
        <w:t>全县</w:t>
      </w:r>
      <w:r>
        <w:rPr>
          <w:rFonts w:hint="eastAsia" w:ascii="仿宋_GB2312" w:eastAsia="仿宋_GB2312"/>
          <w:sz w:val="32"/>
          <w:szCs w:val="32"/>
        </w:rPr>
        <w:t>造价管理机构是否履行监管责任进行监督问责。对日常监管中发现的问题是否依法处理，是否存在不作为、乱作为等情况进行监管问责；是否认真调查并按时报告，对上级机关交办的案件是否认真调查并按时报告调查结果进行监督问责。举报地址；</w:t>
      </w:r>
      <w:r>
        <w:rPr>
          <w:rFonts w:hint="eastAsia" w:ascii="仿宋_GB2312" w:eastAsia="仿宋_GB2312"/>
          <w:sz w:val="32"/>
          <w:szCs w:val="32"/>
          <w:lang w:eastAsia="zh-CN"/>
        </w:rPr>
        <w:t>祁门县住建局</w:t>
      </w:r>
      <w:r>
        <w:rPr>
          <w:rFonts w:hint="eastAsia" w:ascii="仿宋_GB2312" w:eastAsia="仿宋_GB2312"/>
          <w:sz w:val="32"/>
          <w:szCs w:val="32"/>
        </w:rPr>
        <w:t>，举报电话：0559－</w:t>
      </w:r>
      <w:r>
        <w:rPr>
          <w:rFonts w:hint="eastAsia" w:ascii="仿宋_GB2312" w:eastAsia="仿宋_GB2312"/>
          <w:sz w:val="32"/>
          <w:szCs w:val="32"/>
          <w:lang w:val="en-US" w:eastAsia="zh-CN"/>
        </w:rPr>
        <w:t>4510552</w:t>
      </w:r>
      <w:r>
        <w:rPr>
          <w:rFonts w:hint="eastAsia" w:ascii="仿宋_GB2312" w:eastAsia="仿宋_GB2312"/>
          <w:sz w:val="32"/>
          <w:szCs w:val="32"/>
        </w:rPr>
        <w:t>。</w:t>
      </w:r>
    </w:p>
    <w:p>
      <w:pPr>
        <w:spacing w:line="540" w:lineRule="exact"/>
        <w:ind w:firstLine="480" w:firstLineChars="150"/>
        <w:rPr>
          <w:rFonts w:hint="eastAsia" w:ascii="仿宋_GB2312" w:eastAsia="仿宋_GB2312"/>
          <w:sz w:val="32"/>
          <w:szCs w:val="32"/>
        </w:rPr>
      </w:pPr>
      <w:r>
        <w:rPr>
          <w:rFonts w:hint="eastAsia" w:ascii="仿宋_GB2312" w:eastAsia="仿宋_GB2312"/>
          <w:sz w:val="32"/>
          <w:szCs w:val="32"/>
        </w:rPr>
        <w:t>（二）加强人员监督。对不符合申报条件予以受理、办理的；未严格按照相关政策、法律、法规履行审查义务，造成企业生产经营较大损失的；在备案过程中滥用职权、玩忽职守、徇私舞弊的；在备案过程中收取贿赂，或为他人谋取不当利益的；其他违反法律法规规章文件规定的行为的，由</w:t>
      </w:r>
      <w:r>
        <w:rPr>
          <w:rFonts w:hint="eastAsia" w:ascii="仿宋_GB2312" w:eastAsia="仿宋_GB2312"/>
          <w:sz w:val="32"/>
          <w:szCs w:val="32"/>
          <w:lang w:eastAsia="zh-CN"/>
        </w:rPr>
        <w:t>祁门县住建局</w:t>
      </w:r>
      <w:r>
        <w:rPr>
          <w:rFonts w:hint="eastAsia" w:ascii="仿宋_GB2312" w:hAnsi="宋体" w:eastAsia="仿宋_GB2312"/>
          <w:sz w:val="32"/>
          <w:szCs w:val="32"/>
        </w:rPr>
        <w:t>调查取证后，按照相关规定对</w:t>
      </w:r>
      <w:r>
        <w:rPr>
          <w:rFonts w:hint="eastAsia" w:ascii="仿宋_GB2312" w:hAnsi="宋体" w:eastAsia="仿宋_GB2312"/>
          <w:sz w:val="32"/>
          <w:szCs w:val="32"/>
          <w:lang w:eastAsia="zh-CN"/>
        </w:rPr>
        <w:t>祁门县住建局</w:t>
      </w:r>
      <w:r>
        <w:rPr>
          <w:rFonts w:hint="eastAsia" w:ascii="仿宋_GB2312" w:hAnsi="宋体" w:eastAsia="仿宋_GB2312"/>
          <w:sz w:val="32"/>
          <w:szCs w:val="32"/>
        </w:rPr>
        <w:t>经办人予以问责。</w:t>
      </w:r>
    </w:p>
    <w:p>
      <w:pPr>
        <w:spacing w:line="540" w:lineRule="exact"/>
        <w:ind w:firstLine="467" w:firstLineChars="146"/>
        <w:jc w:val="left"/>
        <w:rPr>
          <w:rFonts w:hint="eastAsia" w:ascii="仿宋_GB2312" w:hAnsi="宋体" w:eastAsia="仿宋_GB2312" w:cs="宋体"/>
          <w:b/>
          <w:kern w:val="0"/>
          <w:sz w:val="32"/>
          <w:szCs w:val="32"/>
        </w:rPr>
      </w:pPr>
      <w:r>
        <w:rPr>
          <w:rFonts w:hint="eastAsia" w:ascii="仿宋_GB2312" w:eastAsia="仿宋_GB2312"/>
          <w:sz w:val="32"/>
          <w:szCs w:val="32"/>
        </w:rPr>
        <w:t>（三）建立责任追究机制。</w:t>
      </w:r>
      <w:r>
        <w:rPr>
          <w:rFonts w:hint="eastAsia" w:ascii="仿宋_GB2312" w:hAnsi="宋体" w:eastAsia="仿宋_GB2312"/>
          <w:sz w:val="32"/>
          <w:szCs w:val="32"/>
          <w:lang w:eastAsia="zh-CN"/>
        </w:rPr>
        <w:t>祁门县住建局</w:t>
      </w:r>
      <w:r>
        <w:rPr>
          <w:rFonts w:hint="eastAsia" w:ascii="仿宋_GB2312" w:hAnsi="宋体" w:eastAsia="仿宋_GB2312"/>
          <w:sz w:val="32"/>
          <w:szCs w:val="32"/>
        </w:rPr>
        <w:t>对</w:t>
      </w:r>
      <w:r>
        <w:rPr>
          <w:rFonts w:hint="eastAsia" w:ascii="仿宋_GB2312" w:hAnsi="宋体" w:eastAsia="仿宋_GB2312"/>
          <w:sz w:val="32"/>
          <w:szCs w:val="32"/>
          <w:lang w:eastAsia="zh-CN"/>
        </w:rPr>
        <w:t>工作人员</w:t>
      </w:r>
      <w:r>
        <w:rPr>
          <w:rFonts w:hint="eastAsia" w:ascii="仿宋_GB2312" w:hAnsi="宋体" w:eastAsia="仿宋_GB2312"/>
          <w:sz w:val="32"/>
          <w:szCs w:val="32"/>
        </w:rPr>
        <w:t>进行监管，根据过错责任大小实施相应的</w:t>
      </w:r>
      <w:r>
        <w:rPr>
          <w:rFonts w:hint="eastAsia" w:ascii="仿宋_GB2312" w:hAnsi="宋体" w:eastAsia="仿宋_GB2312" w:cs="宋体"/>
          <w:kern w:val="0"/>
          <w:sz w:val="32"/>
          <w:szCs w:val="32"/>
        </w:rPr>
        <w:t>追究方式。</w:t>
      </w:r>
      <w:r>
        <w:rPr>
          <w:rFonts w:hint="eastAsia" w:ascii="仿宋_GB2312" w:hAnsi="宋体" w:eastAsia="仿宋_GB2312"/>
          <w:sz w:val="32"/>
          <w:szCs w:val="32"/>
        </w:rPr>
        <w:t>国家工作人员不履行法定职责、超越或者滥用法定职权的，依法给予行政处分，构成犯罪的，依法</w:t>
      </w:r>
      <w:r>
        <w:rPr>
          <w:rFonts w:hint="eastAsia" w:ascii="仿宋_GB2312" w:hAnsi="宋体" w:eastAsia="仿宋_GB2312" w:cs="宋体"/>
          <w:kern w:val="0"/>
          <w:sz w:val="32"/>
          <w:szCs w:val="32"/>
        </w:rPr>
        <w:t>追究刑事责任</w:t>
      </w:r>
      <w:r>
        <w:rPr>
          <w:rFonts w:hint="eastAsia" w:ascii="仿宋_GB2312" w:hAnsi="宋体" w:eastAsia="仿宋_GB2312" w:cs="宋体"/>
          <w:b/>
          <w:kern w:val="0"/>
          <w:sz w:val="32"/>
          <w:szCs w:val="32"/>
        </w:rPr>
        <w:t>。</w:t>
      </w:r>
    </w:p>
    <w:p>
      <w:pPr>
        <w:spacing w:line="540" w:lineRule="exact"/>
        <w:ind w:firstLine="640" w:firstLineChars="200"/>
        <w:jc w:val="left"/>
        <w:rPr>
          <w:rFonts w:hint="eastAsia" w:ascii="黑体" w:hAnsi="黑体" w:eastAsia="黑体" w:cs="宋体"/>
          <w:kern w:val="0"/>
          <w:sz w:val="32"/>
          <w:szCs w:val="32"/>
        </w:rPr>
      </w:pPr>
      <w:r>
        <w:rPr>
          <w:rFonts w:hint="eastAsia" w:ascii="黑体" w:hAnsi="黑体" w:eastAsia="黑体" w:cs="宋体"/>
          <w:kern w:val="0"/>
          <w:sz w:val="32"/>
          <w:szCs w:val="32"/>
        </w:rPr>
        <w:t>五、保障措施</w:t>
      </w:r>
    </w:p>
    <w:p>
      <w:pPr>
        <w:spacing w:line="540" w:lineRule="exact"/>
        <w:ind w:firstLine="320" w:firstLineChars="100"/>
        <w:rPr>
          <w:rFonts w:hint="eastAsia" w:ascii="仿宋_GB2312" w:eastAsia="仿宋_GB2312"/>
          <w:sz w:val="32"/>
          <w:szCs w:val="32"/>
        </w:rPr>
      </w:pPr>
      <w:r>
        <w:rPr>
          <w:rFonts w:hint="eastAsia" w:ascii="仿宋_GB2312" w:eastAsia="仿宋_GB2312"/>
          <w:sz w:val="32"/>
          <w:szCs w:val="32"/>
        </w:rPr>
        <w:t>（一）加强事中事后监管，彻底解决“重审批轻监管”的问题。</w:t>
      </w:r>
    </w:p>
    <w:p>
      <w:pPr>
        <w:spacing w:line="540" w:lineRule="exact"/>
        <w:ind w:firstLine="320" w:firstLineChars="100"/>
        <w:rPr>
          <w:rFonts w:hint="eastAsia" w:ascii="仿宋_GB2312" w:eastAsia="仿宋_GB2312"/>
          <w:sz w:val="32"/>
          <w:szCs w:val="32"/>
        </w:rPr>
      </w:pPr>
      <w:r>
        <w:rPr>
          <w:rFonts w:hint="eastAsia" w:ascii="仿宋_GB2312" w:eastAsia="仿宋_GB2312"/>
          <w:sz w:val="32"/>
          <w:szCs w:val="32"/>
        </w:rPr>
        <w:t>（二）建立权责清单动态管理机制。根据有关法律、法规、规章的颁布、修改、废止和上级政府取消调整权力事项等情况，适时按规定调整权责清单。</w:t>
      </w:r>
    </w:p>
    <w:p>
      <w:pPr>
        <w:spacing w:line="540" w:lineRule="exact"/>
        <w:ind w:firstLine="320" w:firstLineChars="100"/>
        <w:rPr>
          <w:rFonts w:hint="eastAsia" w:ascii="仿宋_GB2312" w:eastAsia="仿宋_GB2312"/>
          <w:sz w:val="32"/>
          <w:szCs w:val="32"/>
        </w:rPr>
      </w:pPr>
      <w:r>
        <w:rPr>
          <w:rFonts w:hint="eastAsia" w:ascii="仿宋_GB2312" w:eastAsia="仿宋_GB2312"/>
          <w:sz w:val="32"/>
          <w:szCs w:val="32"/>
        </w:rPr>
        <w:t>（三）加强组织协调。强化组织领导，健全协调机制，落实监管措施，确保事中事后监管工作有序推进。</w:t>
      </w:r>
    </w:p>
    <w:p>
      <w:pPr>
        <w:spacing w:line="540" w:lineRule="exact"/>
        <w:ind w:firstLine="320" w:firstLineChars="100"/>
        <w:rPr>
          <w:rFonts w:hint="eastAsia" w:ascii="仿宋_GB2312" w:eastAsia="仿宋_GB2312"/>
          <w:sz w:val="32"/>
          <w:szCs w:val="32"/>
        </w:rPr>
      </w:pPr>
      <w:r>
        <w:rPr>
          <w:rFonts w:hint="eastAsia" w:ascii="仿宋_GB2312" w:eastAsia="仿宋_GB2312"/>
          <w:sz w:val="32"/>
          <w:szCs w:val="32"/>
        </w:rPr>
        <w:t>（四）强化组织协调加强对监管人员的法律、法规、标准和执法能力的培训，提高办事人员素质。</w:t>
      </w:r>
    </w:p>
    <w:p>
      <w:pPr>
        <w:spacing w:line="540" w:lineRule="exact"/>
        <w:ind w:firstLine="640" w:firstLineChars="200"/>
        <w:jc w:val="left"/>
        <w:rPr>
          <w:rFonts w:hint="eastAsia" w:ascii="黑体" w:hAnsi="黑体" w:eastAsia="黑体" w:cs="宋体"/>
          <w:kern w:val="0"/>
          <w:sz w:val="32"/>
          <w:szCs w:val="32"/>
        </w:rPr>
      </w:pPr>
      <w:r>
        <w:rPr>
          <w:rFonts w:hint="eastAsia" w:ascii="黑体" w:hAnsi="黑体" w:eastAsia="黑体" w:cs="宋体"/>
          <w:kern w:val="0"/>
          <w:sz w:val="32"/>
          <w:szCs w:val="32"/>
        </w:rPr>
        <w:t>六、主要依据</w:t>
      </w:r>
    </w:p>
    <w:p>
      <w:pPr>
        <w:spacing w:line="540" w:lineRule="exact"/>
        <w:ind w:firstLine="480" w:firstLineChars="150"/>
        <w:rPr>
          <w:rFonts w:hint="eastAsia" w:ascii="仿宋_GB2312" w:eastAsia="仿宋_GB2312"/>
          <w:sz w:val="32"/>
          <w:szCs w:val="32"/>
          <w:lang w:eastAsia="zh-CN"/>
        </w:rPr>
      </w:pPr>
      <w:r>
        <w:rPr>
          <w:rFonts w:hint="eastAsia" w:ascii="仿宋_GB2312" w:eastAsia="仿宋_GB2312"/>
          <w:sz w:val="32"/>
          <w:szCs w:val="32"/>
        </w:rPr>
        <w:t>《安徽省建设工程造价管理条例》【2014年安徽省人民代表大会常务委员会公告第20号。依据《关于修改和废止部分地方性法规的决定》（2022年3月25日安徽省第十三届人民代表大会常务委员会第三十三次会议通过，安徽省人民代表大会常务委员会公告第六十四号）修订】第九条第二款</w:t>
      </w:r>
      <w:r>
        <w:rPr>
          <w:rFonts w:hint="eastAsia" w:ascii="仿宋_GB2312" w:eastAsia="仿宋_GB2312"/>
          <w:sz w:val="32"/>
          <w:szCs w:val="32"/>
          <w:lang w:eastAsia="zh-CN"/>
        </w:rPr>
        <w:t>。</w:t>
      </w:r>
    </w:p>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15FD6"/>
    <w:multiLevelType w:val="multilevel"/>
    <w:tmpl w:val="20B15FD6"/>
    <w:lvl w:ilvl="0" w:tentative="0">
      <w:start w:val="2"/>
      <w:numFmt w:val="japaneseCounting"/>
      <w:lvlText w:val="（%1）"/>
      <w:lvlJc w:val="left"/>
      <w:pPr>
        <w:tabs>
          <w:tab w:val="left" w:pos="1395"/>
        </w:tabs>
        <w:ind w:left="1395" w:hanging="1080"/>
      </w:pPr>
      <w:rPr>
        <w:rFonts w:hint="default"/>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67B2D44"/>
    <w:rsid w:val="767B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2024-01-19T02:10:00Z</dcterms:created>
  <dc:creator>沉默的小布芬</dc:creator>
  <cp:lastModifiedBy>沉默的小布芬</cp:lastModifiedBy>
  <dcterms:modified xsi:type="dcterms:W3CDTF">2024-01-19T02:17:41Z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C71B3F199C2D415CA5F4739D8610959B_11</vt:lpwstr>
  </property>
</Properties>
</file>